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98AA6" w14:textId="77777777" w:rsidR="00697D20" w:rsidRDefault="00697D20">
      <w:pPr>
        <w:spacing w:after="360"/>
        <w:ind w:firstLine="0"/>
        <w:jc w:val="left"/>
      </w:pPr>
    </w:p>
    <w:tbl>
      <w:tblPr>
        <w:tblStyle w:val="a7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275"/>
        <w:gridCol w:w="2805"/>
        <w:gridCol w:w="3275"/>
      </w:tblGrid>
      <w:tr w:rsidR="00697D20" w14:paraId="5E5C91A4" w14:textId="77777777">
        <w:tc>
          <w:tcPr>
            <w:tcW w:w="3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8F0AC" w14:textId="77777777" w:rsidR="00697D20" w:rsidRDefault="008E21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29" w:lineRule="atLeast"/>
              <w:ind w:firstLine="0"/>
              <w:jc w:val="center"/>
            </w:pPr>
            <w:r>
              <w:rPr>
                <w:rFonts w:eastAsia="Arial"/>
                <w:color w:val="000000"/>
              </w:rPr>
              <w:t> </w:t>
            </w:r>
          </w:p>
        </w:tc>
        <w:tc>
          <w:tcPr>
            <w:tcW w:w="2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5E5C1" w14:textId="77777777" w:rsidR="00697D20" w:rsidRDefault="008E21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29" w:lineRule="atLeast"/>
              <w:ind w:firstLine="0"/>
              <w:jc w:val="center"/>
            </w:pPr>
            <w:r>
              <w:rPr>
                <w:rFonts w:eastAsia="Arial"/>
                <w:color w:val="000000"/>
              </w:rPr>
              <w:t> </w:t>
            </w:r>
          </w:p>
        </w:tc>
        <w:tc>
          <w:tcPr>
            <w:tcW w:w="3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ECEA" w14:textId="77777777" w:rsidR="00697D20" w:rsidRDefault="008E21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29" w:lineRule="atLeast"/>
              <w:ind w:firstLine="0"/>
              <w:jc w:val="center"/>
            </w:pPr>
            <w:r>
              <w:rPr>
                <w:rFonts w:eastAsia="Arial"/>
                <w:color w:val="000000"/>
              </w:rPr>
              <w:t>Приложение 1</w:t>
            </w:r>
          </w:p>
        </w:tc>
      </w:tr>
      <w:tr w:rsidR="00697D20" w14:paraId="3CEBBF6F" w14:textId="77777777">
        <w:tc>
          <w:tcPr>
            <w:tcW w:w="3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C291B" w14:textId="77777777" w:rsidR="00697D20" w:rsidRDefault="008E21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29" w:lineRule="atLeast"/>
              <w:ind w:firstLine="0"/>
              <w:jc w:val="center"/>
            </w:pPr>
            <w:r>
              <w:rPr>
                <w:rFonts w:eastAsia="Arial"/>
                <w:color w:val="000000"/>
              </w:rPr>
              <w:t> </w:t>
            </w:r>
          </w:p>
        </w:tc>
        <w:tc>
          <w:tcPr>
            <w:tcW w:w="2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1B332" w14:textId="77777777" w:rsidR="00697D20" w:rsidRDefault="008E21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29" w:lineRule="atLeast"/>
              <w:ind w:firstLine="0"/>
              <w:jc w:val="center"/>
            </w:pPr>
            <w:r>
              <w:rPr>
                <w:rFonts w:eastAsia="Arial"/>
                <w:color w:val="000000"/>
              </w:rPr>
              <w:t> </w:t>
            </w:r>
          </w:p>
        </w:tc>
        <w:tc>
          <w:tcPr>
            <w:tcW w:w="3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5C75" w14:textId="77777777" w:rsidR="00697D20" w:rsidRDefault="008E21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29" w:lineRule="atLeast"/>
              <w:ind w:firstLine="0"/>
              <w:jc w:val="center"/>
            </w:pPr>
            <w:r>
              <w:rPr>
                <w:rFonts w:eastAsia="Arial"/>
                <w:i/>
                <w:color w:val="1F497D" w:themeColor="text2"/>
              </w:rPr>
              <w:t>(к</w:t>
            </w:r>
            <w:r>
              <w:rPr>
                <w:rFonts w:eastAsia="Arial"/>
                <w:i/>
                <w:color w:val="006600"/>
              </w:rPr>
              <w:t xml:space="preserve"> </w:t>
            </w:r>
            <w:hyperlink r:id="rId6" w:tooltip="https://cbd.minjust.gov.kg/5-10668/edition/14491/ru" w:history="1">
              <w:r>
                <w:rPr>
                  <w:rStyle w:val="affa"/>
                  <w:rFonts w:eastAsia="Arial"/>
                  <w:i/>
                  <w:color w:val="0000FF"/>
                </w:rPr>
                <w:t>Указу</w:t>
              </w:r>
            </w:hyperlink>
            <w:r>
              <w:rPr>
                <w:rFonts w:eastAsia="Arial"/>
                <w:i/>
                <w:color w:val="006600"/>
              </w:rPr>
              <w:t xml:space="preserve"> </w:t>
            </w:r>
            <w:r>
              <w:rPr>
                <w:rFonts w:eastAsia="Arial"/>
                <w:i/>
                <w:color w:val="1F497D" w:themeColor="text2"/>
              </w:rPr>
              <w:t>Президента Кыргызской Республики</w:t>
            </w:r>
            <w:r>
              <w:rPr>
                <w:rFonts w:eastAsia="Arial"/>
                <w:i/>
                <w:color w:val="1F497D" w:themeColor="text2"/>
              </w:rPr>
              <w:br/>
              <w:t>от 17 июля 2024 года № 191)</w:t>
            </w:r>
          </w:p>
        </w:tc>
      </w:tr>
    </w:tbl>
    <w:p w14:paraId="3B1BD161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400" w:after="400" w:line="276" w:lineRule="atLeast"/>
        <w:ind w:left="1134" w:right="1134" w:firstLine="0"/>
        <w:jc w:val="center"/>
      </w:pPr>
      <w:r>
        <w:rPr>
          <w:rFonts w:eastAsia="Arial"/>
          <w:b/>
          <w:color w:val="000000"/>
        </w:rPr>
        <w:t>ГОСУДАРСТВЕННАЯ ЖИЛИЩНАЯ ПРОГРАММА</w:t>
      </w:r>
      <w:r>
        <w:rPr>
          <w:rFonts w:eastAsia="Arial"/>
          <w:b/>
          <w:color w:val="000000"/>
        </w:rPr>
        <w:br/>
        <w:t>Кыргызской Республики "Менин Үйүм"</w:t>
      </w:r>
    </w:p>
    <w:p w14:paraId="353C37BA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200" w:line="276" w:lineRule="atLeast"/>
        <w:ind w:left="1134" w:right="1134" w:firstLine="0"/>
        <w:jc w:val="center"/>
      </w:pPr>
      <w:r>
        <w:rPr>
          <w:rFonts w:eastAsia="Arial"/>
          <w:b/>
          <w:color w:val="000000"/>
        </w:rPr>
        <w:t>Глава 1. Введение</w:t>
      </w:r>
    </w:p>
    <w:p w14:paraId="6232AAF7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 xml:space="preserve">1. Программа жилищного обеспечения граждан Кыргызской Республики "Менин үйүм" (далее - Программа) разработана в соответствии с </w:t>
      </w:r>
      <w:r>
        <w:rPr>
          <w:rFonts w:eastAsia="Arial"/>
        </w:rPr>
        <w:t>Национальной стратегией</w:t>
      </w:r>
      <w:r>
        <w:rPr>
          <w:rFonts w:eastAsia="Arial"/>
          <w:color w:val="000000"/>
        </w:rPr>
        <w:t xml:space="preserve"> устойчивого разви</w:t>
      </w:r>
      <w:r>
        <w:rPr>
          <w:rFonts w:eastAsia="Arial"/>
          <w:color w:val="000000"/>
        </w:rPr>
        <w:t xml:space="preserve">тия Кыргызской Республики на 2018-2040 годы, утвержденной </w:t>
      </w:r>
      <w:hyperlink r:id="rId7" w:tooltip="https://cbd.minjust.gov.kg/5-9084/edition/1095562/ru" w:history="1">
        <w:r>
          <w:rPr>
            <w:rStyle w:val="affa"/>
            <w:rFonts w:eastAsia="Arial"/>
            <w:color w:val="0000FF"/>
          </w:rPr>
          <w:t>Указом</w:t>
        </w:r>
      </w:hyperlink>
      <w:r>
        <w:rPr>
          <w:rFonts w:eastAsia="Arial"/>
          <w:color w:val="000000"/>
        </w:rPr>
        <w:t xml:space="preserve"> Президента Кыргызской Республики от 31 октября 2018 года № 221 и</w:t>
      </w:r>
      <w:r>
        <w:rPr>
          <w:rFonts w:eastAsia="Arial"/>
          <w:color w:val="000000"/>
        </w:rPr>
        <w:t xml:space="preserve"> </w:t>
      </w:r>
      <w:hyperlink r:id="rId8" w:tooltip="https://cbd.minjust.gov.kg/430700/edition/13462/ru" w:history="1">
        <w:r>
          <w:rPr>
            <w:rStyle w:val="affa"/>
            <w:rFonts w:eastAsia="Arial"/>
            <w:color w:val="0000FF"/>
          </w:rPr>
          <w:t>Национальной программой</w:t>
        </w:r>
      </w:hyperlink>
      <w:r>
        <w:rPr>
          <w:rFonts w:eastAsia="Arial"/>
          <w:color w:val="000000"/>
        </w:rPr>
        <w:t xml:space="preserve"> развития Кыргызской Республики до 2026 года, утвержденной </w:t>
      </w:r>
      <w:hyperlink r:id="rId9" w:tooltip="https://cbd.minjust.gov.kg/5-9706/edition/1178626/ru" w:history="1">
        <w:r>
          <w:rPr>
            <w:rStyle w:val="affa"/>
            <w:rFonts w:eastAsia="Arial"/>
            <w:color w:val="0000FF"/>
          </w:rPr>
          <w:t>Указом</w:t>
        </w:r>
      </w:hyperlink>
      <w:r>
        <w:rPr>
          <w:rFonts w:eastAsia="Arial"/>
          <w:color w:val="000000"/>
        </w:rPr>
        <w:t xml:space="preserve"> Президента Кыргызской Республики от 12 октября 2021 года № 435.</w:t>
      </w:r>
    </w:p>
    <w:p w14:paraId="4CD5C21C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2. Обеспечение жильем граждан страны, является одним из важных аспектов социально-экономического развития ре</w:t>
      </w:r>
      <w:r>
        <w:rPr>
          <w:rFonts w:eastAsia="Arial"/>
          <w:color w:val="000000"/>
        </w:rPr>
        <w:t>спублики. Решение данной задачи положительно воздействует на уровень благосостояния населения, способствует снижению внешней и внутренней миграции, создаст условия для закрепления высококвалифицированных кадров на местах, снизит уровень социального напряже</w:t>
      </w:r>
      <w:r>
        <w:rPr>
          <w:rFonts w:eastAsia="Arial"/>
          <w:color w:val="000000"/>
        </w:rPr>
        <w:t>ния в обществе, а также повлияет в целом на улучшение качества жизни граждан. В связи с чем необходимо сформировать единую стратегию государства в части применения механизмов жилищного обеспечения, позволяющую удовлетворить спрос населения на жилье.</w:t>
      </w:r>
    </w:p>
    <w:p w14:paraId="3F849A18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3. Сог</w:t>
      </w:r>
      <w:r>
        <w:rPr>
          <w:rFonts w:eastAsia="Arial"/>
          <w:color w:val="000000"/>
        </w:rPr>
        <w:t xml:space="preserve">ласно международному опыту, развитие жилищной отрасли совместно осуществляют государственные и частные институты, основными из которых являются: государственные органы исполнительной власти, органы местного самоуправления, ипотечные компании, коммерческие </w:t>
      </w:r>
      <w:r>
        <w:rPr>
          <w:rFonts w:eastAsia="Arial"/>
          <w:color w:val="000000"/>
        </w:rPr>
        <w:t>банки, строительные и девелоперские компании, международные донорские организации.</w:t>
      </w:r>
    </w:p>
    <w:p w14:paraId="5D18501A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 xml:space="preserve">4. В рамках реализации Программы планируется применить комплексный подход к жилищному обеспечению. Указанный подход будет способствовать увеличению объемов строительства жилья, снижению его стоимости, улучшению условий жилищного финансирования, ипотечного </w:t>
      </w:r>
      <w:r>
        <w:rPr>
          <w:rFonts w:eastAsia="Arial"/>
          <w:color w:val="000000"/>
        </w:rPr>
        <w:t>кредитования и увеличению количества граждан, способных самостоятельно улучшить свои жилищные условия.</w:t>
      </w:r>
    </w:p>
    <w:p w14:paraId="08C5D6EE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 xml:space="preserve">5. Программа представляет собой новое видение дальнейшего развития государственной жилищной политики, с учетом опыта реализации государственных жилищных </w:t>
      </w:r>
      <w:r>
        <w:rPr>
          <w:rFonts w:eastAsia="Arial"/>
          <w:color w:val="000000"/>
        </w:rPr>
        <w:t>программ, определяющий ориентиры отраслевой политики. Положения и принципы Программы будут заложены в основу территориальных документов развития в Кыргызской Республике.</w:t>
      </w:r>
    </w:p>
    <w:p w14:paraId="28D32800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200" w:line="276" w:lineRule="atLeast"/>
        <w:ind w:left="1134" w:right="1134" w:firstLine="0"/>
        <w:jc w:val="center"/>
      </w:pPr>
      <w:r>
        <w:rPr>
          <w:rFonts w:eastAsia="Arial"/>
          <w:b/>
          <w:color w:val="000000"/>
        </w:rPr>
        <w:t>Глава 2. Анализ текущей ситуации</w:t>
      </w:r>
    </w:p>
    <w:p w14:paraId="47B2630A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 xml:space="preserve">6. Практика реализации </w:t>
      </w:r>
      <w:hyperlink r:id="rId10" w:tooltip="https://cbd.minjust.gov.kg/158357/edition/5595/ru" w:history="1">
        <w:r>
          <w:rPr>
            <w:rStyle w:val="affa"/>
            <w:rFonts w:eastAsia="Arial"/>
            <w:color w:val="0000FF"/>
          </w:rPr>
          <w:t>жилищной программы</w:t>
        </w:r>
      </w:hyperlink>
      <w:r>
        <w:rPr>
          <w:rFonts w:eastAsia="Arial"/>
          <w:color w:val="000000"/>
        </w:rPr>
        <w:t xml:space="preserve"> Кыргызской Республики "Мой дом 2021-2026", утвержденной </w:t>
      </w:r>
      <w:hyperlink r:id="rId11" w:tooltip="https://cbd.minjust.gov.kg/7-20981/edition/5585/ru" w:history="1">
        <w:r>
          <w:rPr>
            <w:rStyle w:val="affa"/>
            <w:rFonts w:eastAsia="Arial"/>
            <w:color w:val="0000FF"/>
          </w:rPr>
          <w:t>постановлением</w:t>
        </w:r>
      </w:hyperlink>
      <w:r>
        <w:rPr>
          <w:rFonts w:eastAsia="Arial"/>
          <w:color w:val="000000"/>
        </w:rPr>
        <w:t xml:space="preserve"> Кабинета Министров Кыргызской Республики от 13 июля 2021 года № 75 (далее - программа "Мой дом 2021-2026") показала увеличение спроса на механизмы государственного жилищного финансирования. За не полных три г</w:t>
      </w:r>
      <w:r>
        <w:rPr>
          <w:rFonts w:eastAsia="Arial"/>
          <w:color w:val="000000"/>
        </w:rPr>
        <w:t>ода очередность на жилищное финансирование составила более 21 тысячи граждан, при этом на электронном портале открытого акционерного общества "Государственная Ипотечная Компания" (далее - ГИК) свыше 100 тысяч граждан находятся в процессе регистрации электр</w:t>
      </w:r>
      <w:r>
        <w:rPr>
          <w:rFonts w:eastAsia="Arial"/>
          <w:color w:val="000000"/>
        </w:rPr>
        <w:t>онной заявки.</w:t>
      </w:r>
    </w:p>
    <w:p w14:paraId="218E44B6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7. В период с 2016 года по текущий момент ГИК через коммерческие банки профинансировал выдачу порядка 9,5 тысяч государственных ипотечных кредитов на сумму более 16 млрд. сомов, из которых 4 тысячи кредитов на сумму 9,4 млрд. сомов выдано в р</w:t>
      </w:r>
      <w:r>
        <w:rPr>
          <w:rFonts w:eastAsia="Arial"/>
          <w:color w:val="000000"/>
        </w:rPr>
        <w:t xml:space="preserve">амках программы "Мой дом 2021-2026" (приобретено 203,5 тысячи квадратных метров жилья). В начале деятельности ГИК, в период 2016-2020 годов выдача государственных ипотечных кредитов не оказывала существенного влияния на рынок жилья в республике. Поскольку </w:t>
      </w:r>
      <w:r>
        <w:rPr>
          <w:rFonts w:eastAsia="Arial"/>
          <w:color w:val="000000"/>
        </w:rPr>
        <w:t>в указанный период на государственное ипотечное кредитование из республиканского бюджета ежегодно в среднем выделялось около 760 млн. сомов, или 690 ипотечных кредитов (средняя сумма ипотечного кредита ГИК 1,1 млн. сомов).</w:t>
      </w:r>
    </w:p>
    <w:p w14:paraId="69EEB7EE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8. С 2021 года существенно увеличилась государственная поддержка в части финансирования государственной жилищной программы из республиканского бюджета. За полтора года (с августа 2021 года по конец 2022 года) из республиканского бюджета было выделено 4,5 м</w:t>
      </w:r>
      <w:r>
        <w:rPr>
          <w:rFonts w:eastAsia="Arial"/>
          <w:color w:val="000000"/>
        </w:rPr>
        <w:t>лрд. сомов, которые были полностью направлены на государственное ипотечное кредитование, через коммерческие банки. В это же время условия государственной ипотеки были максимально облегчены, процентная ставка снижена до уровня 4% годовых, срок кредита увели</w:t>
      </w:r>
      <w:r>
        <w:rPr>
          <w:rFonts w:eastAsia="Arial"/>
          <w:color w:val="000000"/>
        </w:rPr>
        <w:t>чен до 25 лет. Данные условия кредитования стали предпосылками увеличения стоимости жилья на рынке страны, ввиду повышения спроса на государственные ипотечные кредиты и их доступности для граждан.</w:t>
      </w:r>
    </w:p>
    <w:p w14:paraId="0613200C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Для сравнения, в период 2016-2020 года средняя сумма кредит</w:t>
      </w:r>
      <w:r>
        <w:rPr>
          <w:rFonts w:eastAsia="Arial"/>
          <w:color w:val="000000"/>
        </w:rPr>
        <w:t>а составляла 1,1 млн. сомов, в период 2021-2023 года средняя сумма кредита составила 3,2 млн. сомов. Однако, несмотря на увеличение средней суммы кредитов, площадь приобретаемого через государственный ипотечный кредит жилья осталась на одном уровне.</w:t>
      </w:r>
    </w:p>
    <w:p w14:paraId="26C12622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9. Пов</w:t>
      </w:r>
      <w:r>
        <w:rPr>
          <w:rFonts w:eastAsia="Arial"/>
          <w:color w:val="000000"/>
        </w:rPr>
        <w:t>ышение доступности жилья неразрывно связано с увеличением жилищного фонда республики, ежегодно вводится в эксплуатацию в среднем 1 млн. квадратных метров жилья, при этом доля построенного государством жилья составляет несколько десятков тысяч квадратных ме</w:t>
      </w:r>
      <w:r>
        <w:rPr>
          <w:rFonts w:eastAsia="Arial"/>
          <w:color w:val="000000"/>
        </w:rPr>
        <w:t xml:space="preserve">тров. Ввиду чего, у государства отсутствуют рычаги контроля стоимости первичного жилья в крупных городах, поскольку жилье строится частными компаниями, преследующими извлечение прибыли. При этом, в условиях применения современных материалов и строительных </w:t>
      </w:r>
      <w:r>
        <w:rPr>
          <w:rFonts w:eastAsia="Arial"/>
          <w:color w:val="000000"/>
        </w:rPr>
        <w:t>норм, без какого-либо ущерба для качества строительства возможно существенно уменьшить себестоимость возводимого жилья, как в крупных городах, так и в сельской местности.</w:t>
      </w:r>
    </w:p>
    <w:p w14:paraId="5AE09B8D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В связи с чем, с начала 2023 года основное направление государственной жилищной полит</w:t>
      </w:r>
      <w:r>
        <w:rPr>
          <w:rFonts w:eastAsia="Arial"/>
          <w:color w:val="000000"/>
        </w:rPr>
        <w:t>ики было кардинально сменено с выдачи государственных ипотечных кредитов, на финансирование строительства жилья в рамках государственных жилищных программ, с целью увеличения жилищного фонда. В городах Бишкек, Джалал-Абад, Нарын и Каракол начато строительс</w:t>
      </w:r>
      <w:r>
        <w:rPr>
          <w:rFonts w:eastAsia="Arial"/>
          <w:color w:val="000000"/>
        </w:rPr>
        <w:t>тво 11,3 тысяч квартир, площадью 700 тысяч квадратных метров, стоимостью 36 млрд. сомов. Построенное жилье будет предоставляться участникам настоящей Программы, посредством механизмов жилищного финансирования.</w:t>
      </w:r>
    </w:p>
    <w:p w14:paraId="75BC48B6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200" w:line="276" w:lineRule="atLeast"/>
        <w:ind w:left="1134" w:right="1134" w:firstLine="0"/>
        <w:jc w:val="center"/>
      </w:pPr>
      <w:r>
        <w:rPr>
          <w:rFonts w:eastAsia="Arial"/>
          <w:b/>
          <w:color w:val="000000"/>
        </w:rPr>
        <w:t>Глава 3. Ключевые проблемы и пути их решения</w:t>
      </w:r>
    </w:p>
    <w:p w14:paraId="533E5BD0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</w:t>
      </w:r>
      <w:r>
        <w:rPr>
          <w:rFonts w:eastAsia="Arial"/>
          <w:color w:val="000000"/>
        </w:rPr>
        <w:t>0. Недостаточность жилищного фонда республики, способного покрывать высокий спрос на жилье, приобретаемого через механизмы государственного ипотечного кредитования стала одной из ключевых проблем. Это обусловлено отсутствием государственных механизмов масш</w:t>
      </w:r>
      <w:r>
        <w:rPr>
          <w:rFonts w:eastAsia="Arial"/>
          <w:color w:val="000000"/>
        </w:rPr>
        <w:t>табного строительства жилья для граждан, в том числе с долевым участием в финансировании строительства жилья.</w:t>
      </w:r>
    </w:p>
    <w:p w14:paraId="1A551168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 xml:space="preserve">В целях эффективной реализации мер по увеличению жилищного фонда было принято </w:t>
      </w:r>
      <w:hyperlink r:id="rId12" w:tooltip="https://cbd.minjust.gov.kg/7-21886/edition/8194/ru" w:history="1">
        <w:r>
          <w:rPr>
            <w:rStyle w:val="affa"/>
            <w:rFonts w:eastAsia="Arial"/>
            <w:color w:val="0000FF"/>
          </w:rPr>
          <w:t>постановление</w:t>
        </w:r>
      </w:hyperlink>
      <w:r>
        <w:rPr>
          <w:rFonts w:eastAsia="Arial"/>
          <w:color w:val="000000"/>
        </w:rPr>
        <w:t xml:space="preserve"> Кабинета Министров Кыргызской Республики "О неотложных мерах по строительству объектов социально-культурного назначения, стратегических объектов, а также объектов жилищного фонда" от 9 де</w:t>
      </w:r>
      <w:r>
        <w:rPr>
          <w:rFonts w:eastAsia="Arial"/>
          <w:color w:val="000000"/>
        </w:rPr>
        <w:t xml:space="preserve">кабря 2022 года № 672. Также </w:t>
      </w:r>
      <w:hyperlink r:id="rId13" w:tooltip="https://cbd.minjust.gov.kg/7-24960/edition/5438/ru" w:history="1">
        <w:r>
          <w:rPr>
            <w:rStyle w:val="affa"/>
            <w:rFonts w:eastAsia="Arial"/>
            <w:color w:val="0000FF"/>
          </w:rPr>
          <w:t>постановлением</w:t>
        </w:r>
      </w:hyperlink>
      <w:r>
        <w:rPr>
          <w:rFonts w:eastAsia="Arial"/>
          <w:color w:val="000000"/>
        </w:rPr>
        <w:t xml:space="preserve"> Кабинета Министров Кыргызской Республики "О внесении изменений в некоторые постановления </w:t>
      </w:r>
      <w:r>
        <w:rPr>
          <w:rFonts w:eastAsia="Arial"/>
          <w:color w:val="000000"/>
        </w:rPr>
        <w:t>Кабинета Министров Кыргызской Республики по вопросам государственной жилищной политики" от 1 апреля 2024 года № 147 был внедрен механизм долевого строительства.</w:t>
      </w:r>
    </w:p>
    <w:p w14:paraId="4C898A43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11. В условиях внедрения государственных механизмов масштабного строительства жилья для граждан</w:t>
      </w:r>
      <w:r>
        <w:rPr>
          <w:rFonts w:eastAsia="Arial"/>
          <w:color w:val="000000"/>
        </w:rPr>
        <w:t>, одним из препятствий было выявлено отсутствие необходимых земельных участков для возведения крупных жилых комплексов, в особенности в городах республиканского значения и областных центрах. В других населенных пунктах земельные участки требуют трансформац</w:t>
      </w:r>
      <w:r>
        <w:rPr>
          <w:rFonts w:eastAsia="Arial"/>
          <w:color w:val="000000"/>
        </w:rPr>
        <w:t>ии из одной категории в другую.</w:t>
      </w:r>
    </w:p>
    <w:p w14:paraId="538A111E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 xml:space="preserve">Согласно </w:t>
      </w:r>
      <w:r>
        <w:rPr>
          <w:rFonts w:eastAsia="Arial"/>
        </w:rPr>
        <w:t>распоряжению</w:t>
      </w:r>
      <w:r>
        <w:rPr>
          <w:rFonts w:eastAsia="Arial"/>
          <w:color w:val="000000"/>
        </w:rPr>
        <w:t xml:space="preserve"> Кабинета Министров Кыргызской Республики "О передаче земельных участков ГИК, выделенных для строительства жилья в рамках программы "Мой дом 2021-2026" от 5 апреля 2024 года № 126-р, в городе Бишкек ГИК </w:t>
      </w:r>
      <w:r>
        <w:rPr>
          <w:rFonts w:eastAsia="Arial"/>
          <w:color w:val="000000"/>
        </w:rPr>
        <w:t>передаются 23 участка с общей площадью 20 га, для сравнения, текущий строящийся жилой комплекс "Мурас" на 5 тысяч квартир по адресу: город Бишкек, улица Маликова, 91, строится на площади 8,9 га.</w:t>
      </w:r>
    </w:p>
    <w:p w14:paraId="72BF9180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В связи с чем, необходимо усилить работу государственных орга</w:t>
      </w:r>
      <w:r>
        <w:rPr>
          <w:rFonts w:eastAsia="Arial"/>
          <w:color w:val="000000"/>
        </w:rPr>
        <w:t>нов исполнительной власти и органов местного самоуправления в части изыскания земельных участков для нужд государственных жилищных программ.</w:t>
      </w:r>
    </w:p>
    <w:p w14:paraId="3A3DC107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 xml:space="preserve">12. С начала деятельности ГИК из республиканского бюджета и Стабилизационного фонда было выделено 18,7 млрд. сомов </w:t>
      </w:r>
      <w:r>
        <w:rPr>
          <w:rFonts w:eastAsia="Arial"/>
          <w:color w:val="000000"/>
        </w:rPr>
        <w:t>на реализацию государственных жилищных программ (</w:t>
      </w:r>
      <w:r>
        <w:rPr>
          <w:rFonts w:eastAsia="Arial"/>
        </w:rPr>
        <w:t>программа</w:t>
      </w:r>
      <w:r>
        <w:rPr>
          <w:rFonts w:eastAsia="Arial"/>
          <w:color w:val="000000"/>
        </w:rPr>
        <w:t xml:space="preserve"> Правительства Кыргызской Республики "Доступное жилье 2015-2020", утвержденная </w:t>
      </w:r>
      <w:hyperlink r:id="rId14" w:tooltip="https://cbd.minjust.gov.kg/7-18352/edition/1071792/ru" w:history="1">
        <w:r>
          <w:rPr>
            <w:rStyle w:val="affa"/>
            <w:rFonts w:eastAsia="Arial"/>
            <w:color w:val="0000FF"/>
          </w:rPr>
          <w:t>постановлением</w:t>
        </w:r>
      </w:hyperlink>
      <w:r>
        <w:rPr>
          <w:rFonts w:eastAsia="Arial"/>
          <w:color w:val="000000"/>
        </w:rPr>
        <w:t xml:space="preserve"> Правительства Кыргызской Республики от 5 августа 2015 года № 560 - 5 млрд. сомов, программа "Мой дом 2021-2026" - 13,7 млрд. сомов). Кроме этого, в рамках межправительственных соглашений между Федеративной Республикой Германия и Кы</w:t>
      </w:r>
      <w:r>
        <w:rPr>
          <w:rFonts w:eastAsia="Arial"/>
          <w:color w:val="000000"/>
        </w:rPr>
        <w:t>ргызской Республикой были предоставлены ГИК грантовые средства на общую сумму 34,9 млн. евро, последний транш из которых планируется освоить во втором квартале 2024 года. В апреле 2023 года между Кабинетом Министров Кыргызской Республики и Саудовским фондо</w:t>
      </w:r>
      <w:r>
        <w:rPr>
          <w:rFonts w:eastAsia="Arial"/>
          <w:color w:val="000000"/>
        </w:rPr>
        <w:t>м развития было подписано кредитное соглашение на сумму 100 млн. долларов США для реализации проекта "Программа строительства жилья для граждан Кыргызской Республики", освоение которых планируется начать во втором квартале 2024 года.</w:t>
      </w:r>
    </w:p>
    <w:p w14:paraId="6E23082D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С 2021 года общий объе</w:t>
      </w:r>
      <w:r>
        <w:rPr>
          <w:rFonts w:eastAsia="Arial"/>
          <w:color w:val="000000"/>
        </w:rPr>
        <w:t>м инвестиций и средств республиканского бюджета, направленных на реализацию программы "Мой дом 2021-2026", составил порядка 23 млрд. сомов. При этом для полноценного охвата строительством жилья только областных центров требуется порядка 100 млрд. сомов. Из</w:t>
      </w:r>
      <w:r>
        <w:rPr>
          <w:rFonts w:eastAsia="Arial"/>
          <w:color w:val="000000"/>
        </w:rPr>
        <w:t xml:space="preserve"> чего следует, что наиболее значимой проблемой государственной жилищной политики является недостаточность финансовых ресурсов.</w:t>
      </w:r>
    </w:p>
    <w:p w14:paraId="50FD8FFF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13. Для финансирования Программы, в целях снижения нагрузки на республиканский бюджет необходимо усилить привлечение инвестиций о</w:t>
      </w:r>
      <w:r>
        <w:rPr>
          <w:rFonts w:eastAsia="Arial"/>
          <w:color w:val="000000"/>
        </w:rPr>
        <w:t>т внутренних инвесторов (участников банковской системы, фондовой биржи, сектора строительного бизнеса, частного бизнеса) от международных доноров, и пересмотреть бюджетную политику страны, в целях увеличения объемов финансирования.</w:t>
      </w:r>
    </w:p>
    <w:p w14:paraId="2A8A07F9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200" w:line="276" w:lineRule="atLeast"/>
        <w:ind w:left="1134" w:right="1134" w:firstLine="0"/>
        <w:jc w:val="center"/>
      </w:pPr>
      <w:r>
        <w:rPr>
          <w:rFonts w:eastAsia="Arial"/>
          <w:b/>
          <w:color w:val="000000"/>
        </w:rPr>
        <w:t>Глава 4. Цель и приорите</w:t>
      </w:r>
      <w:r>
        <w:rPr>
          <w:rFonts w:eastAsia="Arial"/>
          <w:b/>
          <w:color w:val="000000"/>
        </w:rPr>
        <w:t>тные задачи</w:t>
      </w:r>
    </w:p>
    <w:p w14:paraId="0C60A93C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14. Основной целью настоящей Программы является обеспечение граждан страны доступным жильем.</w:t>
      </w:r>
    </w:p>
    <w:p w14:paraId="73492B1A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15. Достижение основной стратегической цели будет обеспечено путем выполнения следующих приоритетных задач:</w:t>
      </w:r>
    </w:p>
    <w:p w14:paraId="59076926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1) развитие системы жилищного финансирования;</w:t>
      </w:r>
    </w:p>
    <w:p w14:paraId="0C59B571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2) увеличение объемов жилищного строительства;</w:t>
      </w:r>
    </w:p>
    <w:p w14:paraId="68927356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3) увеличение объемов привлечения источников финансирования;</w:t>
      </w:r>
    </w:p>
    <w:p w14:paraId="555F886D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4) цифровизация процессов Программы.</w:t>
      </w:r>
    </w:p>
    <w:p w14:paraId="4D01A3CD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200" w:line="276" w:lineRule="atLeast"/>
        <w:ind w:left="1134" w:right="1134" w:firstLine="0"/>
        <w:jc w:val="center"/>
      </w:pPr>
      <w:r>
        <w:rPr>
          <w:rFonts w:eastAsia="Arial"/>
          <w:b/>
          <w:color w:val="000000"/>
        </w:rPr>
        <w:t>Глава 5. Реализация приоритетных задач</w:t>
      </w:r>
    </w:p>
    <w:p w14:paraId="52F5C005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16. Развитие системы жилищного финансирования:</w:t>
      </w:r>
    </w:p>
    <w:p w14:paraId="38D463C6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1) в целях обеспечения полного охвата населения, с учетом социального положения будут внедрены три направления жилищного финансирования: "Социальная ипотека", "Льготная и</w:t>
      </w:r>
      <w:r>
        <w:rPr>
          <w:rFonts w:eastAsia="Arial"/>
          <w:color w:val="000000"/>
        </w:rPr>
        <w:t>потека" и "Доступная ипотека";</w:t>
      </w:r>
    </w:p>
    <w:p w14:paraId="4704623E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2) по направлениям "Социальная ипотека" и "Льготная ипотека" по механизмам жилищного финансирования Программы будет установлена процентная ставка 4% годовых;</w:t>
      </w:r>
    </w:p>
    <w:p w14:paraId="0E39D106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3) по направлению "Доступная ипотека" по механизмам жилищного финан</w:t>
      </w:r>
      <w:r>
        <w:rPr>
          <w:rFonts w:eastAsia="Arial"/>
          <w:color w:val="000000"/>
        </w:rPr>
        <w:t>сирования Программы будет установлена процентная ставка 8% годовых;</w:t>
      </w:r>
    </w:p>
    <w:p w14:paraId="5B148741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4) механизм "Долевого строительства жилья", предполагающий предоставление первоначального взноса не менее 50% от стоимости жилья, будет доступен для всех граждан, в том числе осуществляющи</w:t>
      </w:r>
      <w:r>
        <w:rPr>
          <w:rFonts w:eastAsia="Arial"/>
          <w:color w:val="000000"/>
        </w:rPr>
        <w:t>х трудовую деятельность за пределами страны, по процентной ставке 8% годовых;</w:t>
      </w:r>
    </w:p>
    <w:p w14:paraId="3D95ABAB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5) для повышения инвестиционной привлекательности ГИК, будут внедрены механизмы "зеленой" ипотеки, ипотечного кредитования через банковскую систему республики, а также жилищное о</w:t>
      </w:r>
      <w:r>
        <w:rPr>
          <w:rFonts w:eastAsia="Arial"/>
          <w:color w:val="000000"/>
        </w:rPr>
        <w:t>беспечение по исламским принципам финансирования и финансового лизинга. Условия и параметры ипотечных кредитов, предоставляемых гражданам Кыргызской Республики за счет средств инвесторов (международные доноры, кредиторы и другие), а также в рамках жилищных</w:t>
      </w:r>
      <w:r>
        <w:rPr>
          <w:rFonts w:eastAsia="Arial"/>
          <w:color w:val="000000"/>
        </w:rPr>
        <w:t xml:space="preserve"> программ, разработанных при участии инвесторов, регулируются отдельными соглашениями;</w:t>
      </w:r>
    </w:p>
    <w:p w14:paraId="31E79DE8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6) для повышения доступности жилищного финансирования будет широко применяться механизм использования накопительной части личного страхового счета, для оплаты первоначал</w:t>
      </w:r>
      <w:r>
        <w:rPr>
          <w:rFonts w:eastAsia="Arial"/>
          <w:color w:val="000000"/>
        </w:rPr>
        <w:t>ьного взноса и погашения текущей ипотеки;</w:t>
      </w:r>
    </w:p>
    <w:p w14:paraId="1DA19E82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7) для закрепления квалифицированных кадров в регионах республики, отдельными решениями Кабинета Министров Кыргызской Республики и органов местного самоуправления сотрудникам сферы здравоохранения и образования, пр</w:t>
      </w:r>
      <w:r>
        <w:rPr>
          <w:rFonts w:eastAsia="Arial"/>
          <w:color w:val="000000"/>
        </w:rPr>
        <w:t>оживающих и работающих в тяжелых, неблагоприятных природно-климатических условиях высокогорья, отдаленных труднодоступных зонах и приграничных районах республики и в сельской местности будут предоставляться дополнительные льготы в рамках государственных жи</w:t>
      </w:r>
      <w:r>
        <w:rPr>
          <w:rFonts w:eastAsia="Arial"/>
          <w:color w:val="000000"/>
        </w:rPr>
        <w:t>лищных программ;</w:t>
      </w:r>
    </w:p>
    <w:p w14:paraId="5C4A90CE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8) ранее выданные через банковскую систему государственные ипотечные кредиты будут трансформированы в механизм "Арендное жилье с последующим выкупом";</w:t>
      </w:r>
    </w:p>
    <w:p w14:paraId="33A215CA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9) служебное жилье находящиеся в ведении государственных органов будет предоставляться ч</w:t>
      </w:r>
      <w:r>
        <w:rPr>
          <w:rFonts w:eastAsia="Arial"/>
          <w:color w:val="000000"/>
        </w:rPr>
        <w:t>ерез ГИК, по условиям настоящей Программы;</w:t>
      </w:r>
    </w:p>
    <w:p w14:paraId="6C2AAFE3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10) будут внедрены механизмы "Капитальный ремонт жилья" и "Расширение имеющегося жилья".</w:t>
      </w:r>
    </w:p>
    <w:p w14:paraId="3CAA7893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17. Увеличение объемов жилищного строительства:</w:t>
      </w:r>
    </w:p>
    <w:p w14:paraId="72E06276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 xml:space="preserve">1) в рамках </w:t>
      </w:r>
      <w:hyperlink r:id="rId15" w:tooltip="https://cbd.minjust.gov.kg/5-10526/edition/2080/ru" w:history="1">
        <w:r>
          <w:rPr>
            <w:rStyle w:val="affa"/>
            <w:rFonts w:eastAsia="Arial"/>
            <w:color w:val="0000FF"/>
          </w:rPr>
          <w:t>Указа</w:t>
        </w:r>
      </w:hyperlink>
      <w:r>
        <w:rPr>
          <w:rFonts w:eastAsia="Arial"/>
          <w:color w:val="000000"/>
        </w:rPr>
        <w:t xml:space="preserve"> Президента Кыргызской Республики "О мерах по дальнейшему совершенствованию механизмов жилищного обеспечения и строительства жилья для граждан Кыргызской Республики в сфере государственной жил</w:t>
      </w:r>
      <w:r>
        <w:rPr>
          <w:rFonts w:eastAsia="Arial"/>
          <w:color w:val="000000"/>
        </w:rPr>
        <w:t>ищной политики" от 30 января 2024 года № 10 государственные органы исполнительной власти и органы местного самоуправления передают ГИК селитебные зоны под комплексное жилищное строительство, с обеспечением инженерной и социальной инфраструктуры;</w:t>
      </w:r>
    </w:p>
    <w:p w14:paraId="252E3883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 xml:space="preserve">2) основная часть строительства будет проводиться согласно нормам </w:t>
      </w:r>
      <w:hyperlink r:id="rId16" w:tooltip="https://cbd.minjust.gov.kg/7-21886/edition/8194/ru" w:history="1">
        <w:r>
          <w:rPr>
            <w:rStyle w:val="affa"/>
            <w:rFonts w:eastAsia="Arial"/>
            <w:color w:val="0000FF"/>
          </w:rPr>
          <w:t>постановления</w:t>
        </w:r>
      </w:hyperlink>
      <w:r>
        <w:rPr>
          <w:rFonts w:eastAsia="Arial"/>
          <w:color w:val="000000"/>
        </w:rPr>
        <w:t xml:space="preserve"> Кабинета Министров Кыргызской Республики "О неотложны</w:t>
      </w:r>
      <w:r>
        <w:rPr>
          <w:rFonts w:eastAsia="Arial"/>
          <w:color w:val="000000"/>
        </w:rPr>
        <w:t>х мерах по строительству объектов социально-культурного назначения, стратегических объектов, а также объектов жилищного фонда" от 9 декабря 2022 года № 672;</w:t>
      </w:r>
    </w:p>
    <w:p w14:paraId="793AC5F0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3) для увеличения охвата строительства жилья, будут привлекаться инвестиции частного сектора, посре</w:t>
      </w:r>
      <w:r>
        <w:rPr>
          <w:rFonts w:eastAsia="Arial"/>
          <w:color w:val="000000"/>
        </w:rPr>
        <w:t>дством заключения открытого инвестиционного соглашения о строительстве с частным партнером (инвестором) ГИК, в соответствии с законодательством Кыргызской Республики. Инвестиционное соглашение будет заключено путем проведения открытого конкурса. В целях во</w:t>
      </w:r>
      <w:r>
        <w:rPr>
          <w:rFonts w:eastAsia="Arial"/>
          <w:color w:val="000000"/>
        </w:rPr>
        <w:t>влечения частного сектора в государственную жилищную политику, для инвесторов будут предоставляться преференции, установленные законодательством Кыргызской Республики;</w:t>
      </w:r>
    </w:p>
    <w:p w14:paraId="5EC88BE9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4) отдельными решениями Кабинета Министров Кыргызской Республики и Координационного сове</w:t>
      </w:r>
      <w:r>
        <w:rPr>
          <w:rFonts w:eastAsia="Arial"/>
          <w:color w:val="000000"/>
        </w:rPr>
        <w:t xml:space="preserve">та по мониторингу реализации государственной жилищной политики, образованного </w:t>
      </w:r>
      <w:r>
        <w:rPr>
          <w:rFonts w:eastAsia="Arial"/>
        </w:rPr>
        <w:t>распоряжением</w:t>
      </w:r>
      <w:r>
        <w:rPr>
          <w:rFonts w:eastAsia="Arial"/>
          <w:color w:val="000000"/>
        </w:rPr>
        <w:t xml:space="preserve"> Правительства Кыргызской Республики от 17 августа 2020 года № 276-р (далее - Координационный совет) инвестиционное соглашение о строительстве, с частным партнером (</w:t>
      </w:r>
      <w:r>
        <w:rPr>
          <w:rFonts w:eastAsia="Arial"/>
          <w:color w:val="000000"/>
        </w:rPr>
        <w:t>инвестором) ГИК заключается без проведения открытого конкурса, в соответствии с законодательством Кыргызской Республики;</w:t>
      </w:r>
    </w:p>
    <w:p w14:paraId="4EAC5012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 xml:space="preserve">5) в целях оперативного обеспечения жильем участников настоящей Программы ГИК будет проводить выкуп жилья на рынке страны, в том числе </w:t>
      </w:r>
      <w:r>
        <w:rPr>
          <w:rFonts w:eastAsia="Arial"/>
          <w:color w:val="000000"/>
        </w:rPr>
        <w:t>на этапе строительства. В рамках механизма "Расширение имеющегося жилья" ГИК будет проводить обмен жилья граждан для последующей реализации участникам настоящей Программы;</w:t>
      </w:r>
    </w:p>
    <w:p w14:paraId="4388A7FE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 xml:space="preserve">6) в целях создания условий для бесперебойного возврата средств и обеспечения более </w:t>
      </w:r>
      <w:r>
        <w:rPr>
          <w:rFonts w:eastAsia="Arial"/>
          <w:color w:val="000000"/>
        </w:rPr>
        <w:t>широкого охвата граждан, при финансировании строительства на различных этапах предполагается использовать различные финансовые инструменты фондового рынка;</w:t>
      </w:r>
    </w:p>
    <w:p w14:paraId="6CA192DD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7) уполномоченный государственный орган по разработке и реализации политики в сфере архитектурно-стр</w:t>
      </w:r>
      <w:r>
        <w:rPr>
          <w:rFonts w:eastAsia="Arial"/>
          <w:color w:val="000000"/>
        </w:rPr>
        <w:t>оительной деятельности готовит проекты доступного жилья, отвечающего современным требованиям и стандартам "зеленого" строительства, а также оказывает полноценное содействие в вопросах строительства и ввода в эксплуатацию жилья в рамках данной Программы;</w:t>
      </w:r>
    </w:p>
    <w:p w14:paraId="0D8C0F17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8)</w:t>
      </w:r>
      <w:r>
        <w:rPr>
          <w:rFonts w:eastAsia="Arial"/>
          <w:color w:val="000000"/>
        </w:rPr>
        <w:t xml:space="preserve"> в строительстве жилья, в том числе будут применяться механизмы государственного частного партнерства (ГЧП);</w:t>
      </w:r>
    </w:p>
    <w:p w14:paraId="512BA0EC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9) в крупных городах будет запущена программа реконструкции и замены старого жилья, предполагающая модернизацию внешнего облика города;</w:t>
      </w:r>
    </w:p>
    <w:p w14:paraId="11C96716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10) строите</w:t>
      </w:r>
      <w:r>
        <w:rPr>
          <w:rFonts w:eastAsia="Arial"/>
          <w:color w:val="000000"/>
        </w:rPr>
        <w:t>льство жилья будет проводиться поэтапно:</w:t>
      </w:r>
    </w:p>
    <w:p w14:paraId="7684794D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- первый этап - города республиканского значения и областные центры;</w:t>
      </w:r>
    </w:p>
    <w:p w14:paraId="532E75A9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- второй этап - города областного значения;</w:t>
      </w:r>
    </w:p>
    <w:p w14:paraId="3864A372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- третий этап - города районного значения и районные центры;</w:t>
      </w:r>
    </w:p>
    <w:p w14:paraId="07DF1818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11) для увеличения масштабов строительства жилья будут созданы государственные домостроительные комплексы, позволяющие внедрить промышленные механизмы увеличения жилищного фонда республики;</w:t>
      </w:r>
    </w:p>
    <w:p w14:paraId="14AC15BB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12) в</w:t>
      </w:r>
      <w:r>
        <w:rPr>
          <w:rFonts w:eastAsia="Arial"/>
          <w:color w:val="000000"/>
        </w:rPr>
        <w:t xml:space="preserve"> рамках </w:t>
      </w:r>
      <w:hyperlink r:id="rId17" w:tooltip="https://cbd.minjust.gov.kg/5-10526/edition/2080/ru" w:history="1">
        <w:r>
          <w:rPr>
            <w:rStyle w:val="affa"/>
            <w:rFonts w:eastAsia="Arial"/>
            <w:color w:val="0000FF"/>
          </w:rPr>
          <w:t>Указа</w:t>
        </w:r>
      </w:hyperlink>
      <w:r>
        <w:rPr>
          <w:rFonts w:eastAsia="Arial"/>
          <w:color w:val="000000"/>
        </w:rPr>
        <w:t xml:space="preserve"> Президента Кыргызской Республики "О мерах по дальнейшему совершенствованию механизмов жилищного обеспечения и строитель</w:t>
      </w:r>
      <w:r>
        <w:rPr>
          <w:rFonts w:eastAsia="Arial"/>
          <w:color w:val="000000"/>
        </w:rPr>
        <w:t>ства жилья для граждан Кыргызской Республики в сфере государственной жилищной политики" от 30 января 2024 года № 10 в целях аккумулирования средств и увеличения жилищного фонда механизм долевого строительства жилья будет широко распространен.</w:t>
      </w:r>
    </w:p>
    <w:p w14:paraId="28CA6593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18. Увеличени</w:t>
      </w:r>
      <w:r>
        <w:rPr>
          <w:rFonts w:eastAsia="Arial"/>
          <w:color w:val="000000"/>
        </w:rPr>
        <w:t>е объемов привлечения источников финансирования:</w:t>
      </w:r>
    </w:p>
    <w:p w14:paraId="77A78C8B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1) реализация настоящей Программы предполагает совокупное финансирование в размере не менее 100 млрд. сомов;</w:t>
      </w:r>
    </w:p>
    <w:p w14:paraId="71C7B005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2) для финансирования задач настоящей Программы будут привлекаться средства республиканского бюдже</w:t>
      </w:r>
      <w:r>
        <w:rPr>
          <w:rFonts w:eastAsia="Arial"/>
          <w:color w:val="000000"/>
        </w:rPr>
        <w:t>та, международных доноров, частных инвесторов (внутренних и зарубежных), средства фондового рынка через различные виды финансовых инструментов (акции, облигации, исламские и "зеленые" ценные бумаги и другие) и иные не запрещенные законодательством Кыргызск</w:t>
      </w:r>
      <w:r>
        <w:rPr>
          <w:rFonts w:eastAsia="Arial"/>
          <w:color w:val="000000"/>
        </w:rPr>
        <w:t>ой Республики источники;</w:t>
      </w:r>
    </w:p>
    <w:p w14:paraId="14B8B604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3) уполномоченные органы по реализации государственной политики в области инвестиций и экспорта, управления государственными финансами, а также по реализации государственной политики и управлению в сфере иностранных дел и во внешне</w:t>
      </w:r>
      <w:r>
        <w:rPr>
          <w:rFonts w:eastAsia="Arial"/>
          <w:color w:val="000000"/>
        </w:rPr>
        <w:t>политической сфере совместно с ГИК на регулярной основе будут проводить мероприятия по привлечению внебюджетных средств на реализацию Программы;</w:t>
      </w:r>
    </w:p>
    <w:p w14:paraId="0D2B7738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4) для привлечения дополнительных источников финансирования Программы решением Совета директоров ГИК часть жили</w:t>
      </w:r>
      <w:r>
        <w:rPr>
          <w:rFonts w:eastAsia="Arial"/>
          <w:color w:val="000000"/>
        </w:rPr>
        <w:t>щного фонда ГИК будет реализовываться путем метода прямой продажи и механизма долевого строительства жилья. Стоимость жилья при прямой продаже и в рамках механизма долевого строительства жилья, устанавливаемые решением Совета директоров ГИК, будут размещен</w:t>
      </w:r>
      <w:r>
        <w:rPr>
          <w:rFonts w:eastAsia="Arial"/>
          <w:color w:val="000000"/>
        </w:rPr>
        <w:t>ы на сайте ГИК.</w:t>
      </w:r>
    </w:p>
    <w:p w14:paraId="578968EC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19. Цифровизация процессов Программы:</w:t>
      </w:r>
    </w:p>
    <w:p w14:paraId="4D8B0DCF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1) основой цифровизации, проводимой в Кыргызской Республике, является ориентированность на удовлетворение потребностей граждан в предоставляемых государственных и муниципальных услугах;</w:t>
      </w:r>
    </w:p>
    <w:p w14:paraId="6A9DA380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2) в рамках реал</w:t>
      </w:r>
      <w:r>
        <w:rPr>
          <w:rFonts w:eastAsia="Arial"/>
          <w:color w:val="000000"/>
        </w:rPr>
        <w:t>изации настоящей Программы с целью обеспечения высокого уровня доступа к участию в Программе, сокращения косвенных расходов граждан и минимизации влияния "человеческого фактора" на процессы жилищного финансирования электронный портал ГИК будет совершенство</w:t>
      </w:r>
      <w:r>
        <w:rPr>
          <w:rFonts w:eastAsia="Arial"/>
          <w:color w:val="000000"/>
        </w:rPr>
        <w:t>ваться с учетом современных тенденций в сфере цифровых технологий;</w:t>
      </w:r>
    </w:p>
    <w:p w14:paraId="3C965585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3) в целях сокращения расходов граждан будет внедрена электронная форма государственной регистрации прав на недвижимое имущество, приобретенное гражданами в рамках реализации Программы;</w:t>
      </w:r>
    </w:p>
    <w:p w14:paraId="6E5B97FF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 xml:space="preserve">4) </w:t>
      </w:r>
      <w:r>
        <w:rPr>
          <w:rFonts w:eastAsia="Arial"/>
          <w:color w:val="000000"/>
        </w:rPr>
        <w:t>в целях систематизации жилищного фонда, необходимого для реализации настоящей Программы, будет разработан и внедрен электронный сервис, обеспечивающий взаимодействие участников настоящей Программы с государственными органами в сфере строительства жилья и р</w:t>
      </w:r>
      <w:r>
        <w:rPr>
          <w:rFonts w:eastAsia="Arial"/>
          <w:color w:val="000000"/>
        </w:rPr>
        <w:t>егистрации прав на недвижимое имущество, ГИК, банками и другими участниками жилищной сферы.</w:t>
      </w:r>
    </w:p>
    <w:p w14:paraId="4AE2F2D2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200" w:line="276" w:lineRule="atLeast"/>
        <w:ind w:left="1134" w:right="1134" w:firstLine="0"/>
        <w:jc w:val="center"/>
      </w:pPr>
      <w:r>
        <w:rPr>
          <w:rFonts w:eastAsia="Arial"/>
          <w:b/>
          <w:color w:val="000000"/>
        </w:rPr>
        <w:t>Глава 6. Законодательные аспекты</w:t>
      </w:r>
    </w:p>
    <w:p w14:paraId="7F8A2C64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20. Исходя из положений настоящей Программы, целесообразно пересмотреть нормативные правовые акты, регламентирующие развитие сектора жилищного обеспечения. Требуется оптимизация существующего законодательства Кыргызской Республики в следующих сферах: рынка</w:t>
      </w:r>
      <w:r>
        <w:rPr>
          <w:rFonts w:eastAsia="Arial"/>
          <w:color w:val="000000"/>
        </w:rPr>
        <w:t xml:space="preserve"> ценных бумаг, государственного ипотечного кредитования, привлечения инвестиций, строительного сектора (реконструкция или замена старого жилья), предоставления налоговых и других преференций для развития жилищного финансирования и строительства жилья в рам</w:t>
      </w:r>
      <w:r>
        <w:rPr>
          <w:rFonts w:eastAsia="Arial"/>
          <w:color w:val="000000"/>
        </w:rPr>
        <w:t>ках текущей Программы.</w:t>
      </w:r>
    </w:p>
    <w:p w14:paraId="72D5EAD1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21. Для повышения доступности жилищного строительства необходимо разработать и принять профильный закон в сфере долевого строительства, устанавливающий взаимоотношения застройщиков и долевых участников, в том числе с использованием ф</w:t>
      </w:r>
      <w:r>
        <w:rPr>
          <w:rFonts w:eastAsia="Arial"/>
          <w:color w:val="000000"/>
        </w:rPr>
        <w:t>инансовых инструментов.</w:t>
      </w:r>
    </w:p>
    <w:p w14:paraId="139E42BF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200" w:line="276" w:lineRule="atLeast"/>
        <w:ind w:left="1134" w:right="1134" w:firstLine="0"/>
        <w:jc w:val="center"/>
      </w:pPr>
      <w:r>
        <w:rPr>
          <w:rFonts w:eastAsia="Arial"/>
          <w:b/>
          <w:color w:val="000000"/>
        </w:rPr>
        <w:t>Глава 7. Эффективность реализации</w:t>
      </w:r>
    </w:p>
    <w:p w14:paraId="397365BD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22. Для определения обеспеченности жильем населения Национальный статистический комитет Кыргызской Республики на ежегодной основе будет проводить анализ жилищного фонда страны.</w:t>
      </w:r>
    </w:p>
    <w:p w14:paraId="1B12E106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23. Управление делами</w:t>
      </w:r>
      <w:r>
        <w:rPr>
          <w:rFonts w:eastAsia="Arial"/>
          <w:color w:val="000000"/>
        </w:rPr>
        <w:t xml:space="preserve"> Президента Кыргызской Республики будет осуществлять мониторинг реализации Программы.</w:t>
      </w:r>
    </w:p>
    <w:p w14:paraId="3E4F6318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24. Общую координацию реализации Программы будет проводить Координационный совет. Функции контроля за выполнением задач по реализации Программы возложены на Координационн</w:t>
      </w:r>
      <w:r>
        <w:rPr>
          <w:rFonts w:eastAsia="Arial"/>
          <w:color w:val="000000"/>
        </w:rPr>
        <w:t>ый совет.</w:t>
      </w:r>
    </w:p>
    <w:p w14:paraId="0699673D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200" w:line="276" w:lineRule="atLeast"/>
        <w:ind w:left="1134" w:right="1134" w:firstLine="0"/>
        <w:jc w:val="center"/>
      </w:pPr>
      <w:r>
        <w:rPr>
          <w:rFonts w:eastAsia="Arial"/>
          <w:b/>
          <w:color w:val="000000"/>
        </w:rPr>
        <w:t>Глава 8. Ожидаемые результаты</w:t>
      </w:r>
    </w:p>
    <w:p w14:paraId="461A48A1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25. К концу 2030 года будет обеспечено достижение следующих целевых показателей:</w:t>
      </w:r>
    </w:p>
    <w:p w14:paraId="79612E8A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1) привлечено финансирование, в том числе за счет международных доноров, на общую сумму не менее 100 млрд. сомов;</w:t>
      </w:r>
    </w:p>
    <w:p w14:paraId="20434D1C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2) профинансировано п</w:t>
      </w:r>
      <w:r>
        <w:rPr>
          <w:rFonts w:eastAsia="Arial"/>
          <w:color w:val="000000"/>
        </w:rPr>
        <w:t>риобретение и строительство жилья объемом не менее 2 млн. квадратных метров;</w:t>
      </w:r>
    </w:p>
    <w:p w14:paraId="50F1F114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3) обеспечено жильем не менее 40 тысяч семей.</w:t>
      </w:r>
    </w:p>
    <w:p w14:paraId="6CBA7829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200" w:line="276" w:lineRule="atLeast"/>
        <w:ind w:left="1134" w:right="1134" w:firstLine="0"/>
        <w:jc w:val="center"/>
      </w:pPr>
      <w:r>
        <w:rPr>
          <w:rFonts w:eastAsia="Arial"/>
          <w:b/>
          <w:color w:val="000000"/>
        </w:rPr>
        <w:t>Глава 9. Возможные риски реализации Программы и пути их минимизации</w:t>
      </w:r>
    </w:p>
    <w:p w14:paraId="48A0AC50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26. Реализации Программы могут угрожать разного рода риски, далее</w:t>
      </w:r>
      <w:r>
        <w:rPr>
          <w:rFonts w:eastAsia="Arial"/>
          <w:color w:val="000000"/>
        </w:rPr>
        <w:t xml:space="preserve"> приведены основные из них.</w:t>
      </w:r>
    </w:p>
    <w:p w14:paraId="56FF56CC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Возникновение обстоятельств непреодолимой силы, то есть чрезвычайных и непредотвратимых обстоятельств (форс-мажор). Непреодолимой силой является возникновение чрезвычайных и неотвратимых обстоятельств в результате стихийных бедс</w:t>
      </w:r>
      <w:r>
        <w:rPr>
          <w:rFonts w:eastAsia="Arial"/>
          <w:color w:val="000000"/>
        </w:rPr>
        <w:t>твий, таких как землетрясения, наводнения, пожары, ураганы, прочие природные стихийные бедствия, введение чрезвычайного положения, военные действия, террористические акты, эмбарго, общереспубликанские забастовки, массовые беспорядки, акты органов государст</w:t>
      </w:r>
      <w:r>
        <w:rPr>
          <w:rFonts w:eastAsia="Arial"/>
          <w:color w:val="000000"/>
        </w:rPr>
        <w:t>венной власти или местного самоуправления, или иных обстоятельств, которые невозможно предусмотреть или предотвратить, либо возможно предусмотреть, но невозможно предотвратить.</w:t>
      </w:r>
    </w:p>
    <w:p w14:paraId="1CB1B2DE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27. Ухудшение политической и экономической ситуации в стране, которая может отр</w:t>
      </w:r>
      <w:r>
        <w:rPr>
          <w:rFonts w:eastAsia="Arial"/>
          <w:color w:val="000000"/>
        </w:rPr>
        <w:t>ицательно повлиять на возможность привлечения международных инвестиций в систему жилищного финансирования.</w:t>
      </w:r>
    </w:p>
    <w:p w14:paraId="6827B18F" w14:textId="77777777" w:rsidR="00697D20" w:rsidRDefault="008E21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28. Одним из рисков строительства жилья в рамках Программы является отсутствие у органов местного самоуправления свободных земельных участков для стр</w:t>
      </w:r>
      <w:r>
        <w:rPr>
          <w:rFonts w:eastAsia="Arial"/>
          <w:color w:val="000000"/>
        </w:rPr>
        <w:t>оительства жилья. В целях минимизации рисков необходимо проведение инвентаризации земельных участков под жилищное строительство.</w:t>
      </w:r>
    </w:p>
    <w:p w14:paraId="55D39CA8" w14:textId="77777777" w:rsidR="00697D20" w:rsidRDefault="00697D20">
      <w:pPr>
        <w:spacing w:after="360"/>
        <w:ind w:firstLine="0"/>
        <w:jc w:val="center"/>
      </w:pPr>
    </w:p>
    <w:sectPr w:rsidR="00697D2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58044" w14:textId="77777777" w:rsidR="00697D20" w:rsidRDefault="008E2175">
      <w:pPr>
        <w:spacing w:after="0"/>
      </w:pPr>
      <w:r>
        <w:separator/>
      </w:r>
    </w:p>
  </w:endnote>
  <w:endnote w:type="continuationSeparator" w:id="0">
    <w:p w14:paraId="0A407221" w14:textId="77777777" w:rsidR="00697D20" w:rsidRDefault="008E21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DC503" w14:textId="77777777" w:rsidR="008E2175" w:rsidRDefault="008E21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8F3BF" w14:textId="13A27209" w:rsidR="008E2175" w:rsidRPr="008E2175" w:rsidRDefault="008E2175" w:rsidP="008E2175">
    <w:pPr>
      <w:pStyle w:val="a5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3A9E9" w14:textId="77777777" w:rsidR="008E2175" w:rsidRDefault="008E21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4EFFF" w14:textId="77777777" w:rsidR="00697D20" w:rsidRDefault="008E2175">
      <w:pPr>
        <w:spacing w:after="0"/>
      </w:pPr>
      <w:r>
        <w:separator/>
      </w:r>
    </w:p>
  </w:footnote>
  <w:footnote w:type="continuationSeparator" w:id="0">
    <w:p w14:paraId="7926635A" w14:textId="77777777" w:rsidR="00697D20" w:rsidRDefault="008E21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6CBB" w14:textId="77777777" w:rsidR="008E2175" w:rsidRDefault="008E21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F01F1" w14:textId="7EB8D3CE" w:rsidR="008E2175" w:rsidRPr="008E2175" w:rsidRDefault="008E2175" w:rsidP="008E2175">
    <w:pPr>
      <w:pStyle w:val="a3"/>
      <w:jc w:val="center"/>
      <w:rPr>
        <w:color w:val="0000FF"/>
        <w:sz w:val="20"/>
      </w:rPr>
    </w:pPr>
    <w:r>
      <w:rPr>
        <w:color w:val="0000FF"/>
        <w:sz w:val="20"/>
      </w:rPr>
      <w:t>Государственная жилищная программа Кыргызской Республики "Менин Үйүм" (к Указу Президента Кыргызской Республикиот 17 июля 2024 года № 191)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51A56" w14:textId="77777777" w:rsidR="008E2175" w:rsidRDefault="008E21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D20"/>
    <w:rsid w:val="00697D20"/>
    <w:rsid w:val="008E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2BE4"/>
  <w15:docId w15:val="{3A2D2400-0772-400E-B8EF-4B1E39D5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 w:line="240" w:lineRule="auto"/>
      <w:ind w:firstLine="39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ind w:firstLine="0"/>
      <w:jc w:val="center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ind w:firstLine="0"/>
      <w:jc w:val="center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jc w:val="left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jc w:val="left"/>
      <w:outlineLvl w:val="3"/>
    </w:pPr>
    <w:rPr>
      <w:rFonts w:eastAsiaTheme="majorEastAsia" w:cstheme="majorBidi"/>
      <w:b/>
      <w:bCs/>
      <w:i/>
      <w:iCs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a4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</w:style>
  <w:style w:type="character" w:customStyle="1" w:styleId="a6">
    <w:name w:val="Нижний колонтитул Знак"/>
    <w:link w:val="a5"/>
    <w:uiPriority w:val="99"/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customStyle="1" w:styleId="af">
    <w:name w:val="Реквизит"/>
    <w:basedOn w:val="a"/>
    <w:pPr>
      <w:spacing w:after="240"/>
      <w:ind w:firstLine="0"/>
      <w:jc w:val="left"/>
    </w:pPr>
    <w:rPr>
      <w:rFonts w:eastAsiaTheme="minorHAnsi" w:cstheme="minorBidi"/>
      <w:szCs w:val="22"/>
      <w:lang w:eastAsia="en-US"/>
    </w:rPr>
  </w:style>
  <w:style w:type="paragraph" w:styleId="af0">
    <w:name w:val="Title"/>
    <w:basedOn w:val="a"/>
    <w:link w:val="af1"/>
    <w:uiPriority w:val="10"/>
    <w:qFormat/>
    <w:pPr>
      <w:spacing w:after="480"/>
      <w:ind w:firstLine="0"/>
      <w:jc w:val="center"/>
    </w:pPr>
    <w:rPr>
      <w:rFonts w:cstheme="minorBidi"/>
      <w:b/>
      <w:bCs/>
      <w:spacing w:val="5"/>
      <w:sz w:val="28"/>
      <w:szCs w:val="28"/>
      <w:lang w:eastAsia="en-US"/>
    </w:rPr>
  </w:style>
  <w:style w:type="character" w:customStyle="1" w:styleId="af1">
    <w:name w:val="Заголовок Знак"/>
    <w:basedOn w:val="a0"/>
    <w:link w:val="af0"/>
    <w:uiPriority w:val="10"/>
    <w:rPr>
      <w:rFonts w:ascii="Arial" w:eastAsiaTheme="minorEastAsia" w:hAnsi="Arial"/>
      <w:b/>
      <w:bCs/>
      <w:spacing w:val="5"/>
      <w:sz w:val="28"/>
      <w:szCs w:val="28"/>
    </w:rPr>
  </w:style>
  <w:style w:type="paragraph" w:styleId="af2">
    <w:name w:val="Message Header"/>
    <w:basedOn w:val="a"/>
    <w:link w:val="af3"/>
    <w:uiPriority w:val="99"/>
    <w:pPr>
      <w:spacing w:after="480"/>
      <w:ind w:firstLine="0"/>
      <w:jc w:val="center"/>
    </w:pPr>
    <w:rPr>
      <w:rFonts w:eastAsiaTheme="majorEastAsia" w:cstheme="majorBidi"/>
      <w:b/>
      <w:sz w:val="32"/>
      <w:lang w:eastAsia="en-US"/>
    </w:rPr>
  </w:style>
  <w:style w:type="character" w:customStyle="1" w:styleId="af3">
    <w:name w:val="Шапка Знак"/>
    <w:basedOn w:val="a0"/>
    <w:link w:val="af2"/>
    <w:uiPriority w:val="99"/>
    <w:rPr>
      <w:rFonts w:ascii="Arial" w:eastAsiaTheme="majorEastAsia" w:hAnsi="Arial" w:cstheme="majorBidi"/>
      <w:b/>
      <w:sz w:val="32"/>
      <w:szCs w:val="24"/>
    </w:rPr>
  </w:style>
  <w:style w:type="paragraph" w:styleId="af4">
    <w:name w:val="No Spacing"/>
    <w:uiPriority w:val="1"/>
    <w:semiHidden/>
    <w:qFormat/>
    <w:pPr>
      <w:spacing w:after="0" w:line="240" w:lineRule="auto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Theme="majorEastAsia" w:hAnsi="Arial" w:cstheme="majorBidi"/>
      <w:b/>
      <w:bCs/>
      <w:sz w:val="24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Theme="majorEastAsia" w:hAnsi="Arial" w:cstheme="majorBidi"/>
      <w:b/>
      <w:bCs/>
      <w:i/>
      <w:iCs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"/>
    <w:next w:val="a"/>
    <w:uiPriority w:val="35"/>
    <w:semiHidden/>
    <w:qFormat/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f6">
    <w:name w:val="Signature"/>
    <w:basedOn w:val="a"/>
    <w:link w:val="af7"/>
    <w:uiPriority w:val="99"/>
    <w:pPr>
      <w:spacing w:after="0"/>
      <w:ind w:firstLine="0"/>
      <w:jc w:val="left"/>
    </w:pPr>
    <w:rPr>
      <w:rFonts w:eastAsiaTheme="minorHAnsi" w:cstheme="minorBidi"/>
      <w:b/>
      <w:szCs w:val="22"/>
      <w:lang w:eastAsia="en-US"/>
    </w:rPr>
  </w:style>
  <w:style w:type="character" w:customStyle="1" w:styleId="af7">
    <w:name w:val="Подпись Знак"/>
    <w:basedOn w:val="a0"/>
    <w:link w:val="af6"/>
    <w:uiPriority w:val="99"/>
    <w:rPr>
      <w:rFonts w:ascii="Arial" w:hAnsi="Arial"/>
      <w:b/>
      <w:sz w:val="24"/>
    </w:rPr>
  </w:style>
  <w:style w:type="paragraph" w:styleId="af8">
    <w:name w:val="Subtitle"/>
    <w:basedOn w:val="a"/>
    <w:next w:val="a"/>
    <w:link w:val="af9"/>
    <w:uiPriority w:val="11"/>
    <w:semiHidden/>
    <w:qFormat/>
    <w:pPr>
      <w:numPr>
        <w:ilvl w:val="1"/>
      </w:numPr>
      <w:ind w:firstLine="454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9">
    <w:name w:val="Подзаголовок Знак"/>
    <w:basedOn w:val="a0"/>
    <w:link w:val="af8"/>
    <w:uiPriority w:val="11"/>
    <w:semiHidden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a">
    <w:name w:val="Strong"/>
    <w:basedOn w:val="a0"/>
    <w:uiPriority w:val="22"/>
    <w:semiHidden/>
    <w:qFormat/>
    <w:rPr>
      <w:b/>
      <w:bCs/>
    </w:rPr>
  </w:style>
  <w:style w:type="character" w:styleId="afb">
    <w:name w:val="Emphasis"/>
    <w:basedOn w:val="a0"/>
    <w:uiPriority w:val="20"/>
    <w:semiHidden/>
    <w:qFormat/>
    <w:rPr>
      <w:i/>
      <w:iCs/>
    </w:rPr>
  </w:style>
  <w:style w:type="paragraph" w:styleId="afc">
    <w:name w:val="List Paragraph"/>
    <w:basedOn w:val="a"/>
    <w:uiPriority w:val="34"/>
    <w:semiHidden/>
    <w:qFormat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23">
    <w:name w:val="Quote"/>
    <w:basedOn w:val="a"/>
    <w:next w:val="a"/>
    <w:link w:val="24"/>
    <w:uiPriority w:val="29"/>
    <w:semiHidden/>
    <w:qFormat/>
    <w:rPr>
      <w:rFonts w:eastAsiaTheme="minorHAnsi" w:cstheme="minorBidi"/>
      <w:i/>
      <w:iCs/>
      <w:color w:val="000000" w:themeColor="text1"/>
      <w:szCs w:val="22"/>
      <w:lang w:eastAsia="en-US"/>
    </w:rPr>
  </w:style>
  <w:style w:type="character" w:customStyle="1" w:styleId="24">
    <w:name w:val="Цитата 2 Знак"/>
    <w:basedOn w:val="a0"/>
    <w:link w:val="23"/>
    <w:uiPriority w:val="29"/>
    <w:semiHidden/>
    <w:rPr>
      <w:rFonts w:ascii="Arial" w:eastAsiaTheme="minorEastAsia" w:hAnsi="Arial"/>
      <w:i/>
      <w:iCs/>
      <w:color w:val="000000" w:themeColor="text1"/>
      <w:sz w:val="24"/>
    </w:rPr>
  </w:style>
  <w:style w:type="paragraph" w:styleId="afd">
    <w:name w:val="Intense Quote"/>
    <w:basedOn w:val="a"/>
    <w:next w:val="a"/>
    <w:link w:val="afe"/>
    <w:uiPriority w:val="30"/>
    <w:semiHidden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afe">
    <w:name w:val="Выделенная цитата Знак"/>
    <w:basedOn w:val="a0"/>
    <w:link w:val="afd"/>
    <w:uiPriority w:val="30"/>
    <w:semiHidden/>
    <w:rPr>
      <w:rFonts w:ascii="Arial" w:eastAsiaTheme="minorEastAsia" w:hAnsi="Arial"/>
      <w:b/>
      <w:bCs/>
      <w:i/>
      <w:iCs/>
      <w:color w:val="4F81BD" w:themeColor="accent1"/>
      <w:sz w:val="24"/>
    </w:rPr>
  </w:style>
  <w:style w:type="character" w:styleId="aff">
    <w:name w:val="Subtle Emphasis"/>
    <w:basedOn w:val="a0"/>
    <w:uiPriority w:val="19"/>
    <w:semiHidden/>
    <w:qFormat/>
    <w:rPr>
      <w:i/>
      <w:iCs/>
      <w:color w:val="808080" w:themeColor="text1" w:themeTint="7F"/>
    </w:rPr>
  </w:style>
  <w:style w:type="character" w:styleId="aff0">
    <w:name w:val="Intense Emphasis"/>
    <w:basedOn w:val="a0"/>
    <w:uiPriority w:val="21"/>
    <w:semiHidden/>
    <w:qFormat/>
    <w:rPr>
      <w:b/>
      <w:bCs/>
      <w:i/>
      <w:iCs/>
      <w:color w:val="4F81BD" w:themeColor="accent1"/>
    </w:rPr>
  </w:style>
  <w:style w:type="character" w:styleId="aff1">
    <w:name w:val="Subtle Reference"/>
    <w:basedOn w:val="a0"/>
    <w:uiPriority w:val="31"/>
    <w:semiHidden/>
    <w:qFormat/>
    <w:rPr>
      <w:smallCaps/>
      <w:color w:val="C0504D" w:themeColor="accent2"/>
      <w:u w:val="single"/>
    </w:rPr>
  </w:style>
  <w:style w:type="character" w:styleId="aff2">
    <w:name w:val="Intense Reference"/>
    <w:basedOn w:val="a0"/>
    <w:uiPriority w:val="32"/>
    <w:semiHidden/>
    <w:qFormat/>
    <w:rPr>
      <w:b/>
      <w:bCs/>
      <w:smallCaps/>
      <w:color w:val="C0504D" w:themeColor="accent2"/>
      <w:spacing w:val="5"/>
      <w:u w:val="single"/>
    </w:rPr>
  </w:style>
  <w:style w:type="character" w:styleId="aff3">
    <w:name w:val="Book Title"/>
    <w:basedOn w:val="a0"/>
    <w:uiPriority w:val="33"/>
    <w:semiHidden/>
    <w:qFormat/>
    <w:rPr>
      <w:b/>
      <w:bCs/>
      <w:smallCaps/>
      <w:spacing w:val="5"/>
    </w:rPr>
  </w:style>
  <w:style w:type="paragraph" w:styleId="aff4">
    <w:name w:val="TOC Heading"/>
    <w:basedOn w:val="1"/>
    <w:next w:val="a"/>
    <w:uiPriority w:val="39"/>
    <w:semiHidden/>
    <w:qFormat/>
    <w:pPr>
      <w:outlineLvl w:val="9"/>
    </w:pPr>
  </w:style>
  <w:style w:type="paragraph" w:styleId="aff5">
    <w:name w:val="Normal Indent"/>
    <w:basedOn w:val="a"/>
    <w:uiPriority w:val="99"/>
    <w:semiHidden/>
    <w:pPr>
      <w:ind w:left="708"/>
    </w:pPr>
    <w:rPr>
      <w:rFonts w:eastAsiaTheme="minorHAnsi" w:cstheme="minorBidi"/>
      <w:szCs w:val="22"/>
      <w:lang w:eastAsia="en-US"/>
    </w:rPr>
  </w:style>
  <w:style w:type="paragraph" w:styleId="aff6">
    <w:name w:val="annotation text"/>
    <w:basedOn w:val="a"/>
    <w:link w:val="aff7"/>
    <w:uiPriority w:val="99"/>
    <w:pPr>
      <w:spacing w:before="120" w:after="240"/>
      <w:ind w:firstLine="0"/>
      <w:jc w:val="left"/>
    </w:pPr>
    <w:rPr>
      <w:rFonts w:eastAsiaTheme="minorHAnsi" w:cstheme="minorBidi"/>
      <w:i/>
      <w:szCs w:val="20"/>
      <w:lang w:eastAsia="en-US"/>
    </w:rPr>
  </w:style>
  <w:style w:type="character" w:customStyle="1" w:styleId="aff7">
    <w:name w:val="Текст примечания Знак"/>
    <w:basedOn w:val="a0"/>
    <w:link w:val="aff6"/>
    <w:uiPriority w:val="99"/>
    <w:rPr>
      <w:rFonts w:ascii="Arial" w:hAnsi="Arial"/>
      <w:i/>
      <w:sz w:val="24"/>
      <w:szCs w:val="20"/>
    </w:rPr>
  </w:style>
  <w:style w:type="paragraph" w:customStyle="1" w:styleId="aff8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f9">
    <w:name w:val="Таблица"/>
    <w:basedOn w:val="a"/>
    <w:qFormat/>
    <w:pPr>
      <w:ind w:firstLine="0"/>
    </w:pPr>
    <w:rPr>
      <w:rFonts w:eastAsiaTheme="minorHAnsi" w:cstheme="minorBidi"/>
      <w:szCs w:val="22"/>
      <w:lang w:eastAsia="en-US"/>
    </w:rPr>
  </w:style>
  <w:style w:type="character" w:styleId="affa">
    <w:name w:val="Hyperlink"/>
    <w:uiPriority w:val="99"/>
    <w:rPr>
      <w:color w:val="0000FF" w:themeColor="hyperlink"/>
      <w:u w:val="single"/>
    </w:rPr>
  </w:style>
  <w:style w:type="paragraph" w:styleId="affb">
    <w:name w:val="Balloon Text"/>
    <w:basedOn w:val="a"/>
    <w:link w:val="affc"/>
    <w:uiPriority w:val="99"/>
    <w:semiHidden/>
    <w:pPr>
      <w:spacing w:after="0"/>
    </w:pPr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basedOn w:val="a0"/>
    <w:link w:val="affb"/>
    <w:uiPriority w:val="99"/>
    <w:semiHidden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d.minjust.gov.kg/430700/edition/13462/ru" TargetMode="External"/><Relationship Id="rId13" Type="http://schemas.openxmlformats.org/officeDocument/2006/relationships/hyperlink" Target="https://cbd.minjust.gov.kg/7-24960/edition/5438/ru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cbd.minjust.gov.kg/5-9084/edition/1095562/ru" TargetMode="External"/><Relationship Id="rId12" Type="http://schemas.openxmlformats.org/officeDocument/2006/relationships/hyperlink" Target="https://cbd.minjust.gov.kg/7-21886/edition/8194/ru" TargetMode="External"/><Relationship Id="rId17" Type="http://schemas.openxmlformats.org/officeDocument/2006/relationships/hyperlink" Target="https://cbd.minjust.gov.kg/5-10526/edition/2080/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cbd.minjust.gov.kg/7-21886/edition/8194/ru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cbd.minjust.gov.kg/5-10668/edition/14491/ru" TargetMode="External"/><Relationship Id="rId11" Type="http://schemas.openxmlformats.org/officeDocument/2006/relationships/hyperlink" Target="https://cbd.minjust.gov.kg/7-20981/edition/5585/ru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cbd.minjust.gov.kg/5-10526/edition/2080/ru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cbd.minjust.gov.kg/158357/edition/5595/ru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cbd.minjust.gov.kg/5-9706/edition/1178626/ru" TargetMode="External"/><Relationship Id="rId14" Type="http://schemas.openxmlformats.org/officeDocument/2006/relationships/hyperlink" Target="https://cbd.minjust.gov.kg/7-18352/edition/1071792/ru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3445</Words>
  <Characters>19643</Characters>
  <Application>Microsoft Office Word</Application>
  <DocSecurity>0</DocSecurity>
  <Lines>163</Lines>
  <Paragraphs>46</Paragraphs>
  <ScaleCrop>false</ScaleCrop>
  <Company>Krokoz™</Company>
  <LinksUpToDate>false</LinksUpToDate>
  <CharactersWithSpaces>23042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mura</cp:lastModifiedBy>
  <cp:revision>2</cp:revision>
  <dcterms:created xsi:type="dcterms:W3CDTF">2025-09-15T09:51:00Z</dcterms:created>
  <dcterms:modified xsi:type="dcterms:W3CDTF">2025-09-15T09:51:00Z</dcterms:modified>
</cp:coreProperties>
</file>